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012"/>
        </w:tabs>
        <w:spacing w:line="800" w:lineRule="exact"/>
        <w:jc w:val="left"/>
        <w:rPr>
          <w:rFonts w:hint="default" w:ascii="Times New Roman" w:hAnsi="Times New Roman" w:cs="Times New Roman"/>
          <w:b/>
          <w:color w:val="FF0000"/>
          <w:sz w:val="52"/>
        </w:rPr>
      </w:pPr>
    </w:p>
    <w:p>
      <w:pPr>
        <w:spacing w:line="1000" w:lineRule="exact"/>
        <w:jc w:val="both"/>
        <w:rPr>
          <w:rFonts w:hint="default" w:ascii="Times New Roman" w:hAnsi="Times New Roman" w:eastAsia="方正小标宋简体" w:cs="Times New Roman"/>
          <w:b/>
          <w:color w:val="FF0000"/>
          <w:w w:val="90"/>
          <w:sz w:val="84"/>
        </w:rPr>
      </w:pPr>
      <w:r>
        <w:rPr>
          <w:rFonts w:hint="default" w:ascii="Times New Roman" w:hAnsi="Times New Roman" w:cs="Times New Roman"/>
          <w:sz w:val="21"/>
        </w:rPr>
        <w:pict>
          <v:group id="_x0000_s1026" o:spid="_x0000_s1026" o:spt="203" style="position:absolute;left:0pt;margin-left:-3.75pt;margin-top:7.7pt;height:201.05pt;width:445.05pt;z-index:251658240;mso-width-relative:page;mso-height-relative:page;" coordorigin="1501,2939" coordsize="8901,4021">
            <o:lock v:ext="edit" aspectratio="f"/>
            <v:line id="_x0000_s1027" o:spid="_x0000_s1027" o:spt="20" style="position:absolute;left:1501;top:6960;height:0;width:8901;" fillcolor="#FFFFFF" filled="t" stroked="t" coordsize="21600,21600">
              <v:path arrowok="t"/>
              <v:fill on="t" focussize="0,0"/>
              <v:stroke weight="1.25pt" color="#FF0000"/>
              <v:imagedata o:title=""/>
              <o:lock v:ext="edit" aspectratio="f"/>
            </v:line>
            <v:shape id="_x0000_s1028" o:spid="_x0000_s1028" o:spt="136" type="#_x0000_t136" style="position:absolute;left:1891;top:2939;height:794;width:8220;" fillcolor="#FF0000" filled="t" stroked="t" coordsize="21600,21600" adj="10800">
              <v:path/>
              <v:fill on="t" color2="#FFFFFF" focussize="0,0"/>
              <v:stroke color="#FF0000"/>
              <v:imagedata o:title=""/>
              <o:lock v:ext="edit" aspectratio="f"/>
              <v:textpath on="t" fitshape="t" fitpath="t" trim="t" xscale="f" string="日照市推进政府职能转变" style="font-family:方正小标宋简体;font-size:36pt;v-rotate-letters:f;v-same-letter-heights:f;v-text-align:center;"/>
            </v:shape>
            <v:shape id="_x0000_s1029" o:spid="_x0000_s1029" o:spt="136" type="#_x0000_t136" style="position:absolute;left:3644;top:3971;height:850;width:4649;" fillcolor="#FF0000" filled="t" stroked="t" coordsize="21600,21600" adj="10800">
              <v:path/>
              <v:fill on="t" color2="#FFFFFF" focussize="0,0"/>
              <v:stroke color="#FF0000"/>
              <v:imagedata o:title=""/>
              <o:lock v:ext="edit" aspectratio="f"/>
              <v:textpath on="t" fitshape="t" fitpath="t" trim="t" xscale="f" string="工作简报" style="font-family:方正小标宋简体;font-size:36pt;v-rotate-letters:f;v-same-letter-heights:f;v-text-align:center;v-text-spacing:88474f;"/>
            </v:shape>
          </v:group>
        </w:pict>
      </w:r>
    </w:p>
    <w:p>
      <w:pPr>
        <w:spacing w:line="1120" w:lineRule="exact"/>
        <w:jc w:val="center"/>
        <w:rPr>
          <w:rFonts w:hint="default" w:ascii="Times New Roman" w:hAnsi="Times New Roman" w:eastAsia="方正小标宋简体" w:cs="Times New Roman"/>
          <w:b/>
          <w:color w:val="FF0000"/>
          <w:sz w:val="84"/>
        </w:rPr>
      </w:pPr>
    </w:p>
    <w:p>
      <w:pPr>
        <w:spacing w:line="592" w:lineRule="exact"/>
        <w:rPr>
          <w:rFonts w:hint="default" w:ascii="Times New Roman" w:hAnsi="Times New Roman" w:cs="Times New Roman"/>
          <w:sz w:val="21"/>
        </w:rPr>
      </w:pPr>
    </w:p>
    <w:p>
      <w:pPr>
        <w:spacing w:line="552" w:lineRule="exact"/>
        <w:jc w:val="center"/>
        <w:rPr>
          <w:rFonts w:hint="default" w:ascii="Times New Roman" w:hAnsi="Times New Roman" w:eastAsia="楷体" w:cs="Times New Roman"/>
          <w:sz w:val="32"/>
        </w:rPr>
      </w:pPr>
      <w:r>
        <w:rPr>
          <w:rFonts w:hint="default" w:ascii="Times New Roman" w:hAnsi="Times New Roman" w:eastAsia="仿宋_GB2312" w:cs="Times New Roman"/>
          <w:sz w:val="32"/>
        </w:rPr>
        <w:t>第</w:t>
      </w: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</w:rPr>
        <w:t>期</w:t>
      </w:r>
    </w:p>
    <w:p>
      <w:pPr>
        <w:spacing w:line="300" w:lineRule="exact"/>
        <w:jc w:val="center"/>
        <w:rPr>
          <w:rFonts w:hint="default" w:ascii="Times New Roman" w:hAnsi="Times New Roman" w:eastAsia="楷体_GB2312" w:cs="Times New Roman"/>
          <w:sz w:val="21"/>
        </w:rPr>
      </w:pPr>
    </w:p>
    <w:p>
      <w:pPr>
        <w:spacing w:line="552" w:lineRule="exact"/>
        <w:jc w:val="center"/>
        <w:rPr>
          <w:rFonts w:hint="default" w:ascii="Times New Roman" w:hAnsi="Times New Roman" w:eastAsia="楷体_GB2312" w:cs="Times New Roman"/>
          <w:spacing w:val="-4"/>
          <w:sz w:val="32"/>
        </w:rPr>
      </w:pPr>
      <w:r>
        <w:rPr>
          <w:rFonts w:hint="default" w:ascii="Times New Roman" w:hAnsi="Times New Roman" w:eastAsia="楷体_GB2312" w:cs="Times New Roman"/>
          <w:spacing w:val="-4"/>
          <w:sz w:val="32"/>
        </w:rPr>
        <w:t xml:space="preserve">市推进政府职能转变领导小组办公室  </w:t>
      </w:r>
      <w:r>
        <w:rPr>
          <w:rFonts w:hint="default" w:ascii="Times New Roman" w:hAnsi="Times New Roman" w:eastAsia="楷体_GB2312" w:cs="Times New Roman"/>
          <w:spacing w:val="-4"/>
          <w:sz w:val="32"/>
          <w:lang w:val="ru-RU"/>
        </w:rPr>
        <w:t xml:space="preserve"> </w:t>
      </w:r>
      <w:r>
        <w:rPr>
          <w:rFonts w:hint="default" w:ascii="Times New Roman" w:hAnsi="Times New Roman" w:eastAsia="楷体_GB2312" w:cs="Times New Roman"/>
          <w:spacing w:val="-4"/>
          <w:sz w:val="32"/>
        </w:rPr>
        <w:t xml:space="preserve">    </w:t>
      </w:r>
      <w:r>
        <w:rPr>
          <w:rFonts w:hint="eastAsia" w:ascii="Times New Roman" w:hAnsi="Times New Roman" w:eastAsia="楷体_GB2312" w:cs="Times New Roman"/>
          <w:spacing w:val="-4"/>
          <w:sz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pacing w:val="-4"/>
          <w:sz w:val="32"/>
        </w:rPr>
        <w:t>201</w:t>
      </w:r>
      <w:r>
        <w:rPr>
          <w:rFonts w:hint="default" w:ascii="Times New Roman" w:hAnsi="Times New Roman" w:eastAsia="仿宋_GB2312" w:cs="Times New Roman"/>
          <w:spacing w:val="-4"/>
          <w:sz w:val="32"/>
          <w:lang w:val="en-US" w:eastAsia="zh-CN"/>
        </w:rPr>
        <w:t>7</w:t>
      </w:r>
      <w:r>
        <w:rPr>
          <w:rFonts w:hint="default" w:ascii="Times New Roman" w:hAnsi="Times New Roman" w:eastAsia="楷体_GB2312" w:cs="Times New Roman"/>
          <w:spacing w:val="-4"/>
          <w:sz w:val="32"/>
        </w:rPr>
        <w:t>年</w:t>
      </w:r>
      <w:r>
        <w:rPr>
          <w:rFonts w:hint="eastAsia" w:ascii="Times New Roman" w:hAnsi="Times New Roman" w:eastAsia="楷体_GB2312" w:cs="Times New Roman"/>
          <w:spacing w:val="-4"/>
          <w:sz w:val="32"/>
          <w:lang w:val="en-US" w:eastAsia="zh-CN"/>
        </w:rPr>
        <w:t>5</w:t>
      </w:r>
      <w:r>
        <w:rPr>
          <w:rFonts w:hint="default" w:ascii="Times New Roman" w:hAnsi="Times New Roman" w:eastAsia="楷体_GB2312" w:cs="Times New Roman"/>
          <w:spacing w:val="-4"/>
          <w:sz w:val="32"/>
        </w:rPr>
        <w:t>月</w:t>
      </w:r>
      <w:r>
        <w:rPr>
          <w:rFonts w:hint="eastAsia" w:ascii="Times New Roman" w:hAnsi="Times New Roman" w:eastAsia="楷体_GB2312" w:cs="Times New Roman"/>
          <w:spacing w:val="-4"/>
          <w:sz w:val="32"/>
          <w:lang w:val="en-US" w:eastAsia="zh-CN"/>
        </w:rPr>
        <w:t>4</w:t>
      </w:r>
      <w:r>
        <w:rPr>
          <w:rFonts w:hint="default" w:ascii="Times New Roman" w:hAnsi="Times New Roman" w:eastAsia="楷体_GB2312" w:cs="Times New Roman"/>
          <w:spacing w:val="-4"/>
          <w:sz w:val="32"/>
        </w:rPr>
        <w:t>日</w:t>
      </w:r>
    </w:p>
    <w:p>
      <w:pPr>
        <w:pStyle w:val="2"/>
        <w:spacing w:line="120" w:lineRule="exact"/>
        <w:ind w:left="0" w:leftChars="0"/>
        <w:rPr>
          <w:rFonts w:hint="default" w:ascii="Times New Roman" w:hAnsi="Times New Roman" w:cs="Times New Roman"/>
          <w:color w:val="FF0000"/>
          <w:sz w:val="21"/>
        </w:rPr>
      </w:pPr>
      <w:r>
        <w:rPr>
          <w:rFonts w:hint="default" w:ascii="Times New Roman" w:hAnsi="Times New Roman" w:cs="Times New Roman"/>
          <w:color w:val="FF0000"/>
          <w:sz w:val="21"/>
        </w:rPr>
        <w:t xml:space="preserve">                                                                                    </w:t>
      </w:r>
    </w:p>
    <w:p>
      <w:pPr>
        <w:jc w:val="center"/>
        <w:rPr>
          <w:rFonts w:hint="default" w:ascii="Times New Roman" w:hAnsi="Times New Roman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市工商局以“三个一”为抓手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推动企业诚信建设制度化、规范化、长效化</w:t>
      </w: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市工商局按照《日照市推进诚信建设制度化实施意见》部署，认真落实责任分工，以“三个一”为抓手，着力推进企业诚信建设制度化、规范化、长效化，取得了重要阶段性成效。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一、依托“一套系统”，实现涉企信用信息归集共享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一是加强涉企登记信息归集。</w:t>
      </w:r>
      <w:r>
        <w:rPr>
          <w:rFonts w:hint="eastAsia" w:ascii="仿宋_GB2312" w:hAnsi="仿宋_GB2312" w:eastAsia="仿宋_GB2312" w:cs="仿宋_GB2312"/>
          <w:sz w:val="32"/>
          <w:szCs w:val="32"/>
        </w:rPr>
        <w:t>依托“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国家</w:t>
      </w:r>
      <w:r>
        <w:rPr>
          <w:rFonts w:hint="eastAsia" w:ascii="仿宋_GB2312" w:hAnsi="仿宋_GB2312" w:eastAsia="仿宋_GB2312" w:cs="仿宋_GB2312"/>
          <w:sz w:val="32"/>
          <w:szCs w:val="32"/>
        </w:rPr>
        <w:t>企业信用信息公示系统（山东）”，在全省率先实施“六证合一”登记制度改革，积极推进市场主体建立统一信用代码制度，建成全市市场主体数据库，共归集各类企业、个体工商户和农民专业合作社注册登记信息19.1万条，为推进企业诚信建设搭建了重要数据库支撑。</w:t>
      </w:r>
      <w:r>
        <w:rPr>
          <w:rFonts w:hint="eastAsia" w:ascii="楷体_GB2312" w:hAnsi="楷体_GB2312" w:eastAsia="楷体_GB2312" w:cs="楷体_GB2312"/>
          <w:sz w:val="32"/>
          <w:szCs w:val="32"/>
        </w:rPr>
        <w:t>二是加强涉企登记信息共享。</w:t>
      </w:r>
      <w:r>
        <w:rPr>
          <w:rFonts w:hint="eastAsia" w:ascii="仿宋_GB2312" w:hAnsi="仿宋_GB2312" w:eastAsia="仿宋_GB2312" w:cs="仿宋_GB2312"/>
          <w:sz w:val="32"/>
          <w:szCs w:val="32"/>
        </w:rPr>
        <w:t>代拟了《日照市人民政府关于“先照后证”改革后加强事中事后监管的实施意见》，召开了全市加强事中事后监管工作大会，牵头组织34个部门参与企业登记信息查询认领，根据职责做好后续监管工作。在市政务服务平台设置企业登记信息查询系统，实现了信息数据的部门共享。</w:t>
      </w:r>
      <w:r>
        <w:rPr>
          <w:rFonts w:hint="eastAsia" w:ascii="楷体_GB2312" w:hAnsi="楷体_GB2312" w:eastAsia="楷体_GB2312" w:cs="楷体_GB2312"/>
          <w:sz w:val="32"/>
          <w:szCs w:val="32"/>
        </w:rPr>
        <w:t>三是加强涉企信用信息公示。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认真落实“双公示”制度，实现了企业登记等数据信息与市公共信用信息平台的实时推送。共公示各类登记信息58.7万条、年报信息42.2万条、即时信息8774条、工商行政处罚信息2100余条。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二、开展“一批整治”，依法规范诚信市场秩序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一是开展重点行业专项整治。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按照“调研一个行业、规范一个行业、提升一个行业”的工作思路，在对消费投诉举报数据进行分析的基础上，抽调业务骨干对旅游市场、汽车市场、公用企业分别开展了专项整治。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二是借力创城推进各类市场整治。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制定农贸市场管理规范，与市文明办联合开展“文明诚信市场”创建活动，组织对15处市场进行考评，推动市场提档达标并命名表彰。推进“无传销城市”创建活动，牵头开展了“全市打传百日联合执法迅雷行动”，日照市被认定为全省首批五个“无传销城市”之一。对涉及医疗、药品等关系人民群众身体健康的广告进行重点监测，继续与宣传部联合开展信用评价，先后三次约谈新闻媒体，组织开展了互联网金融广告、户外广告、不良社会风尚广告等6个专项整治，全市广告秩序明显好转。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三是开展网络市场专项整治。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健全机构、队伍，搭建了一体化制度框架，实现了线上线下的协调互动。我局在开展汽车市场、旅游市场、商标专用权保护、金融广告等专项执法行动时，均采取了线上线下同时推进、网上搜索与线下检查相结合的方式，大大增强了执法效果。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三、实施“一系列制度”，推进企业诚信建设长效化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一是实施年报公示和经营异常名录管理制度。</w:t>
      </w:r>
      <w:r>
        <w:rPr>
          <w:rFonts w:hint="eastAsia" w:ascii="仿宋_GB2312" w:hAnsi="仿宋_GB2312" w:eastAsia="仿宋_GB2312" w:cs="仿宋_GB2312"/>
          <w:sz w:val="32"/>
          <w:szCs w:val="32"/>
        </w:rPr>
        <w:t>将推动企业年报公示工作作为提高企业诚信意识的重要抓手，去年我市企业、个体、农民专业合作社年报公示率分别达到91%、93%和98%，均高于全省平均水平，今年继续保持了较高的年报公示率，均位居全省前列。依法开展企业经营异常名录管理，对未在规定时间内年报公示的企业、个体工商户列入经营异常名录或标记为异常状态。截至目前，全市共有1.4万家企业和农民专业合作社、3.9万户个体工商户被列入经营异常名录或标记为异常状态。</w:t>
      </w:r>
      <w:r>
        <w:rPr>
          <w:rFonts w:hint="eastAsia" w:ascii="楷体_GB2312" w:hAnsi="楷体_GB2312" w:eastAsia="楷体_GB2312" w:cs="楷体_GB2312"/>
          <w:sz w:val="32"/>
          <w:szCs w:val="32"/>
        </w:rPr>
        <w:t>二是实施信用联合奖惩制度。</w:t>
      </w:r>
      <w:r>
        <w:rPr>
          <w:rFonts w:hint="eastAsia" w:ascii="仿宋_GB2312" w:hAnsi="仿宋_GB2312" w:eastAsia="仿宋_GB2312" w:cs="仿宋_GB2312"/>
          <w:sz w:val="32"/>
          <w:szCs w:val="32"/>
        </w:rPr>
        <w:t>制定出台了《关于加强协同监管和联合惩戒（激励）的实施意见》，对失信被执行人等相关领域违法失信当事人，依法实施市场准入和任职资格限制措施，让守信者得实惠、失信者“一处违法、处处受限”。</w:t>
      </w:r>
      <w:r>
        <w:rPr>
          <w:rFonts w:hint="eastAsia" w:ascii="楷体_GB2312" w:hAnsi="楷体_GB2312" w:eastAsia="楷体_GB2312" w:cs="楷体_GB2312"/>
          <w:sz w:val="32"/>
          <w:szCs w:val="32"/>
        </w:rPr>
        <w:t>三是实施诚信“红黑榜”发布制度。</w:t>
      </w:r>
      <w:r>
        <w:rPr>
          <w:rFonts w:hint="eastAsia" w:ascii="仿宋_GB2312" w:hAnsi="仿宋_GB2312" w:eastAsia="仿宋_GB2312" w:cs="仿宋_GB2312"/>
          <w:sz w:val="32"/>
          <w:szCs w:val="32"/>
        </w:rPr>
        <w:t>以“褒扬诚信、惩戒失信”为主题，建立了诚信“红黑榜”发布制度，在日照红盾信息网开设企业诚信公示平台，对获得“守合同、重信用”企业、“文明诚信经营户”等荣誉称号的诚信市场主体在该平台红榜上予以公布；对列入经营异常名录等失信市场主体在平台黑榜上给予曝光，切实增强了信用惩戒的震慑力。</w:t>
      </w:r>
      <w:r>
        <w:rPr>
          <w:rFonts w:hint="eastAsia" w:ascii="楷体_GB2312" w:hAnsi="楷体_GB2312" w:eastAsia="楷体_GB2312" w:cs="楷体_GB2312"/>
          <w:sz w:val="32"/>
          <w:szCs w:val="32"/>
        </w:rPr>
        <w:t>四是实施诚信宣讲制度。</w:t>
      </w:r>
      <w:r>
        <w:rPr>
          <w:rFonts w:hint="eastAsia" w:ascii="仿宋_GB2312" w:hAnsi="仿宋_GB2312" w:eastAsia="仿宋_GB2312" w:cs="仿宋_GB2312"/>
          <w:sz w:val="32"/>
          <w:szCs w:val="32"/>
        </w:rPr>
        <w:t>把诚信教育作为对企业服务管理的重要内容，结合企业登记、年报公示等工作，开展了服务企业发展送政策、送法律、送服务活动，共开展企业年报和守信建设宣传、提示8260多人次，积极营造了履约守信、共建诚信的良好氛围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21"/>
          <w:szCs w:val="21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21"/>
          <w:szCs w:val="21"/>
          <w:lang w:eastAsia="zh-CN"/>
        </w:rPr>
      </w:pPr>
    </w:p>
    <w:p>
      <w:pPr>
        <w:autoSpaceDE w:val="0"/>
        <w:autoSpaceDN w:val="0"/>
        <w:adjustRightInd w:val="0"/>
        <w:spacing w:line="300" w:lineRule="exact"/>
        <w:rPr>
          <w:color w:val="000000"/>
        </w:rPr>
      </w:pPr>
    </w:p>
    <w:p>
      <w:pPr>
        <w:autoSpaceDE w:val="0"/>
        <w:autoSpaceDN w:val="0"/>
        <w:adjustRightInd w:val="0"/>
        <w:spacing w:line="480" w:lineRule="exact"/>
        <w:ind w:left="723" w:leftChars="79" w:right="316" w:rightChars="100" w:hanging="474" w:hangingChars="150"/>
        <w:rPr>
          <w:rFonts w:hint="default"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5618480" cy="0"/>
                <wp:effectExtent l="0" t="0" r="0" b="0"/>
                <wp:wrapNone/>
                <wp:docPr id="1" name="直线 8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848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8 4" o:spid="_x0000_s1026" o:spt="20" style="position:absolute;left:0pt;margin-left:0pt;margin-top:1.5pt;height:0pt;width:442.4pt;z-index:251659264;mso-width-relative:page;mso-height-relative:page;" filled="f" stroked="t" coordsize="21600,21600" o:gfxdata="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+GpfKdMAAAAEAQAADwAAAAAAAAABACAAAAAiAAAA&#10;ZHJzL2Rvd25yZXYueG1sUEsBAhQAFAAAAAgAh07iQG1P+tPTAQAAmQMAAA4AAAAAAAAAAQAgAAAA&#10;IgEAAGRycy9lMm9Eb2MueG1sUEsFBgAAAAAGAAYAWQEAAGcFAAAAAA==&#10;">
                <v:fill on="f" focussize="0,0"/>
                <v:stroke color="#000000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hAnsi="黑体" w:eastAsia="黑体" w:cs="黑体"/>
          <w:color w:val="000000"/>
          <w:sz w:val="28"/>
          <w:szCs w:val="28"/>
        </w:rPr>
        <w:t>发：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>市委、市政府有关领导，市推进政府职能转变领导小组各成员，</w:t>
      </w:r>
    </w:p>
    <w:p>
      <w:pPr>
        <w:autoSpaceDE w:val="0"/>
        <w:autoSpaceDN w:val="0"/>
        <w:adjustRightInd w:val="0"/>
        <w:spacing w:line="480" w:lineRule="exact"/>
        <w:ind w:left="723" w:leftChars="79" w:right="316" w:rightChars="100" w:hanging="474" w:hangingChars="150"/>
        <w:rPr>
          <w:rFonts w:hint="default"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hint="eastAsia" w:ascii="Times New Roman" w:hAnsi="Times New Roman" w:eastAsia="仿宋_GB2312" w:cs="Times New Roman"/>
          <w:color w:val="000000"/>
          <w:sz w:val="28"/>
          <w:szCs w:val="28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>各区县政府、管委，市直各相关部门、单位，存档。</w:t>
      </w:r>
    </w:p>
    <w:p>
      <w:pPr>
        <w:autoSpaceDE w:val="0"/>
        <w:autoSpaceDN w:val="0"/>
        <w:adjustRightInd w:val="0"/>
        <w:spacing w:line="56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385445</wp:posOffset>
                </wp:positionV>
                <wp:extent cx="5618480" cy="0"/>
                <wp:effectExtent l="0" t="0" r="0" b="0"/>
                <wp:wrapNone/>
                <wp:docPr id="2" name="直线 9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848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9 6" o:spid="_x0000_s1026" o:spt="20" style="position:absolute;left:0pt;margin-top:30.35pt;height:0pt;width:442.4pt;mso-position-horizontal:center;z-index:251660288;mso-width-relative:page;mso-height-relative:page;" filled="f" stroked="t" coordsize="21600,21600" o:gfxdata="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AdyQTz1QAAAAYBAAAPAAAAAAAAAAEAIAAAACIA&#10;AABkcnMvZG93bnJldi54bWxQSwECFAAUAAAACACHTuJAR0jVK9MBAACZAwAADgAAAAAAAAABACAA&#10;AAAkAQAAZHJzL2Uyb0RvYy54bWxQSwUGAAAAAAYABgBZAQAAaQUAAAAA&#10;">
                <v:fill on="f" focussize="0,0"/>
                <v:stroke color="#000000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39370</wp:posOffset>
                </wp:positionV>
                <wp:extent cx="5618480" cy="0"/>
                <wp:effectExtent l="0" t="0" r="0" b="0"/>
                <wp:wrapNone/>
                <wp:docPr id="3" name="直线 10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8480" cy="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0 8" o:spid="_x0000_s1026" o:spt="20" style="position:absolute;left:0pt;margin-top:3.1pt;height:0pt;width:442.4pt;mso-position-horizontal:center;z-index:251661312;mso-width-relative:page;mso-height-relative:page;" filled="f" stroked="t" coordsize="21600,21600" o:gfxdata="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A1YP3A0QAAAAQBAAAPAAAAAAAAAAEAIAAAACIAAABk&#10;cnMvZG93bnJldi54bWxQSwECFAAUAAAACACHTuJAJNBONtQBAACaAwAADgAAAAAAAAABACAAAAAg&#10;AQAAZHJzL2Uyb0RvYy54bWxQSwUGAAAAAAYABgBZAQAAZgUAAAAA&#10;">
                <v:fill on="f" focussize="0,0"/>
                <v:stroke weight="0.5pt" color="#000000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>市推进政府职能转变领导小组办公室            201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>年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>月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>日印发</w:t>
      </w:r>
    </w:p>
    <w:sectPr>
      <w:footerReference r:id="rId3" w:type="default"/>
      <w:pgSz w:w="11906" w:h="16838"/>
      <w:pgMar w:top="2098" w:right="1587" w:bottom="1984" w:left="1587" w:header="851" w:footer="992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alibri Light">
    <w:altName w:val="Calibri"/>
    <w:panose1 w:val="020F0302020204030204"/>
    <w:charset w:val="00"/>
    <w:family w:val="auto"/>
    <w:pitch w:val="default"/>
    <w:sig w:usb0="00000000" w:usb1="00000000" w:usb2="00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华隶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大标宋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宋三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彩云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彩云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报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琥珀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粗倩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粗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繁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R1yZa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5E797C"/>
    <w:rsid w:val="03B60CE4"/>
    <w:rsid w:val="08F3251A"/>
    <w:rsid w:val="0BF627DB"/>
    <w:rsid w:val="147D0AE7"/>
    <w:rsid w:val="189A2552"/>
    <w:rsid w:val="202627DA"/>
    <w:rsid w:val="2B152FF9"/>
    <w:rsid w:val="4BBB1802"/>
    <w:rsid w:val="52A7213B"/>
    <w:rsid w:val="56D55A4B"/>
    <w:rsid w:val="634B4EE8"/>
    <w:rsid w:val="6423471C"/>
    <w:rsid w:val="69E72901"/>
    <w:rsid w:val="77D7792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200" w:leftChars="200"/>
    </w:pPr>
    <w:rPr>
      <w:rFonts w:hint="eastAsia"/>
      <w:sz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  <customShpInfo spid="_x0000_s1027"/>
    <customShpInfo spid="_x0000_s1028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2017-03-15T02:12:00Z</cp:lastPrinted>
  <dcterms:modified xsi:type="dcterms:W3CDTF">2017-06-01T03:29:21Z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